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E47" w:rsidRDefault="00023978" w:rsidP="00023978">
      <w:pPr>
        <w:jc w:val="center"/>
      </w:pPr>
      <w:r>
        <w:t>REGLAMENTO PARA LA ORGANIZACIÓN Y FUNCIONAMIENTO DE LOS CONSEJEROS CIUDADANOS DE COLABORACIÓN DEL MUNICIPIO DE HUAJU</w:t>
      </w:r>
      <w:r w:rsidR="00D46377">
        <w:t>A</w:t>
      </w:r>
      <w:r>
        <w:t>PAN, OAXACA.</w:t>
      </w:r>
    </w:p>
    <w:p w:rsidR="00023978" w:rsidRDefault="00023978" w:rsidP="00023978">
      <w:pPr>
        <w:jc w:val="center"/>
        <w:rPr>
          <w:b/>
        </w:rPr>
      </w:pPr>
      <w:r>
        <w:rPr>
          <w:b/>
        </w:rPr>
        <w:t xml:space="preserve">Capítulo Primero </w:t>
      </w:r>
    </w:p>
    <w:p w:rsidR="00023978" w:rsidRDefault="00023978" w:rsidP="00023978">
      <w:pPr>
        <w:jc w:val="center"/>
        <w:rPr>
          <w:b/>
        </w:rPr>
      </w:pPr>
      <w:r>
        <w:rPr>
          <w:b/>
        </w:rPr>
        <w:t xml:space="preserve">Del Objeto y Organización de los Consejos </w:t>
      </w:r>
      <w:bookmarkStart w:id="0" w:name="_GoBack"/>
      <w:bookmarkEnd w:id="0"/>
    </w:p>
    <w:p w:rsidR="00023978" w:rsidRDefault="00023978" w:rsidP="00023978">
      <w:pPr>
        <w:jc w:val="both"/>
      </w:pPr>
      <w:r>
        <w:rPr>
          <w:b/>
        </w:rPr>
        <w:t>ARTÍCULO 1</w:t>
      </w:r>
      <w:r>
        <w:rPr>
          <w:b/>
          <w:vertAlign w:val="superscript"/>
        </w:rPr>
        <w:t>O</w:t>
      </w:r>
      <w:r>
        <w:rPr>
          <w:b/>
        </w:rPr>
        <w:t xml:space="preserve">.- </w:t>
      </w:r>
      <w:r>
        <w:t xml:space="preserve">Los Consejos Ciudadanos de Colaboración Municipal, son órganos colegiados de consulta y participación ciudadana cuyo objeto es captar la opinión social sobre la problemática del Municipio de Huajuapan, proponer soluciones y estrategias a las diferentes comisiones de concejales y promover la participación </w:t>
      </w:r>
      <w:r w:rsidR="00540477">
        <w:t xml:space="preserve">ciudadana en la búsqueda del bien común, en un ambiente de Democracia, Solidaridad y Subsidiariedad. </w:t>
      </w:r>
    </w:p>
    <w:p w:rsidR="00540477" w:rsidRDefault="00540477" w:rsidP="00023978">
      <w:pPr>
        <w:jc w:val="both"/>
      </w:pPr>
      <w:r>
        <w:rPr>
          <w:b/>
        </w:rPr>
        <w:t>ARTÍCULO 2</w:t>
      </w:r>
      <w:r>
        <w:rPr>
          <w:b/>
          <w:vertAlign w:val="superscript"/>
        </w:rPr>
        <w:t>O</w:t>
      </w:r>
      <w:r>
        <w:rPr>
          <w:b/>
        </w:rPr>
        <w:t xml:space="preserve">.- </w:t>
      </w:r>
      <w:r>
        <w:t>Se integrará un Consejo Ciudadano de Colaboración Municipal por cada una de las Comisiones Municipales que integre el Ayuntamiento, siendo las principales las que se señalan en forma enunciativa mas no limitativa.</w:t>
      </w:r>
    </w:p>
    <w:p w:rsidR="00540477" w:rsidRDefault="00540477" w:rsidP="00540477">
      <w:pPr>
        <w:pStyle w:val="Prrafodelista"/>
        <w:numPr>
          <w:ilvl w:val="0"/>
          <w:numId w:val="1"/>
        </w:numPr>
        <w:jc w:val="both"/>
      </w:pPr>
      <w:r>
        <w:t>Hacienda Municipal</w:t>
      </w:r>
    </w:p>
    <w:p w:rsidR="00540477" w:rsidRDefault="00540477" w:rsidP="00540477">
      <w:pPr>
        <w:pStyle w:val="Prrafodelista"/>
        <w:numPr>
          <w:ilvl w:val="0"/>
          <w:numId w:val="1"/>
        </w:numPr>
        <w:jc w:val="both"/>
      </w:pPr>
      <w:r>
        <w:t xml:space="preserve">Mercados </w:t>
      </w:r>
    </w:p>
    <w:p w:rsidR="00540477" w:rsidRDefault="00540477" w:rsidP="00540477">
      <w:pPr>
        <w:pStyle w:val="Prrafodelista"/>
        <w:numPr>
          <w:ilvl w:val="0"/>
          <w:numId w:val="1"/>
        </w:numPr>
        <w:jc w:val="both"/>
      </w:pPr>
      <w:r>
        <w:t xml:space="preserve">Ecología y Limpia </w:t>
      </w:r>
    </w:p>
    <w:p w:rsidR="00540477" w:rsidRDefault="00540477" w:rsidP="00540477">
      <w:pPr>
        <w:pStyle w:val="Prrafodelista"/>
        <w:numPr>
          <w:ilvl w:val="0"/>
          <w:numId w:val="1"/>
        </w:numPr>
        <w:jc w:val="both"/>
      </w:pPr>
      <w:r>
        <w:t xml:space="preserve">Salud Publica </w:t>
      </w:r>
    </w:p>
    <w:p w:rsidR="00540477" w:rsidRDefault="00540477" w:rsidP="00540477">
      <w:pPr>
        <w:pStyle w:val="Prrafodelista"/>
        <w:numPr>
          <w:ilvl w:val="0"/>
          <w:numId w:val="1"/>
        </w:numPr>
        <w:jc w:val="both"/>
      </w:pPr>
      <w:r>
        <w:t xml:space="preserve">Rastros </w:t>
      </w:r>
    </w:p>
    <w:p w:rsidR="00540477" w:rsidRDefault="00540477" w:rsidP="00540477">
      <w:pPr>
        <w:pStyle w:val="Prrafodelista"/>
        <w:numPr>
          <w:ilvl w:val="0"/>
          <w:numId w:val="1"/>
        </w:numPr>
        <w:jc w:val="both"/>
      </w:pPr>
      <w:r>
        <w:t xml:space="preserve">Panteones </w:t>
      </w:r>
    </w:p>
    <w:p w:rsidR="00540477" w:rsidRDefault="00540477" w:rsidP="00540477">
      <w:pPr>
        <w:pStyle w:val="Prrafodelista"/>
        <w:numPr>
          <w:ilvl w:val="0"/>
          <w:numId w:val="1"/>
        </w:numPr>
        <w:jc w:val="both"/>
      </w:pPr>
      <w:r>
        <w:t>Tránsito y Transporte</w:t>
      </w:r>
    </w:p>
    <w:p w:rsidR="00540477" w:rsidRDefault="00540477" w:rsidP="00540477">
      <w:pPr>
        <w:pStyle w:val="Prrafodelista"/>
        <w:numPr>
          <w:ilvl w:val="0"/>
          <w:numId w:val="1"/>
        </w:numPr>
        <w:jc w:val="both"/>
      </w:pPr>
      <w:r>
        <w:t>Educación</w:t>
      </w:r>
    </w:p>
    <w:p w:rsidR="00540477" w:rsidRDefault="00540477" w:rsidP="00540477">
      <w:pPr>
        <w:pStyle w:val="Prrafodelista"/>
        <w:numPr>
          <w:ilvl w:val="0"/>
          <w:numId w:val="1"/>
        </w:numPr>
        <w:jc w:val="both"/>
      </w:pPr>
      <w:r>
        <w:t xml:space="preserve">Alumbrado Publico </w:t>
      </w:r>
    </w:p>
    <w:p w:rsidR="00540477" w:rsidRDefault="00540477" w:rsidP="00540477">
      <w:pPr>
        <w:pStyle w:val="Prrafodelista"/>
        <w:numPr>
          <w:ilvl w:val="0"/>
          <w:numId w:val="1"/>
        </w:numPr>
        <w:jc w:val="both"/>
      </w:pPr>
      <w:r>
        <w:t>Cultura y Recreación</w:t>
      </w:r>
    </w:p>
    <w:p w:rsidR="00540477" w:rsidRDefault="00540477" w:rsidP="00540477">
      <w:pPr>
        <w:pStyle w:val="Prrafodelista"/>
        <w:numPr>
          <w:ilvl w:val="0"/>
          <w:numId w:val="1"/>
        </w:numPr>
        <w:jc w:val="both"/>
      </w:pPr>
      <w:r>
        <w:t xml:space="preserve">Agencias y Colonias </w:t>
      </w:r>
    </w:p>
    <w:p w:rsidR="00540477" w:rsidRDefault="00540477" w:rsidP="00540477">
      <w:pPr>
        <w:pStyle w:val="Prrafodelista"/>
        <w:numPr>
          <w:ilvl w:val="0"/>
          <w:numId w:val="1"/>
        </w:numPr>
        <w:jc w:val="both"/>
      </w:pPr>
      <w:r>
        <w:t>Obras Publicas</w:t>
      </w:r>
    </w:p>
    <w:p w:rsidR="00540477" w:rsidRDefault="00540477" w:rsidP="00540477">
      <w:pPr>
        <w:pStyle w:val="Prrafodelista"/>
        <w:numPr>
          <w:ilvl w:val="0"/>
          <w:numId w:val="1"/>
        </w:numPr>
        <w:jc w:val="both"/>
      </w:pPr>
      <w:r>
        <w:t xml:space="preserve">Desarrollo Urbano </w:t>
      </w:r>
    </w:p>
    <w:p w:rsidR="00540477" w:rsidRDefault="00540477" w:rsidP="00540477">
      <w:pPr>
        <w:pStyle w:val="Prrafodelista"/>
        <w:numPr>
          <w:ilvl w:val="0"/>
          <w:numId w:val="1"/>
        </w:numPr>
        <w:jc w:val="both"/>
      </w:pPr>
      <w:r>
        <w:t xml:space="preserve">Desarrollo Económico y Turístico </w:t>
      </w:r>
    </w:p>
    <w:p w:rsidR="00540477" w:rsidRDefault="00540477" w:rsidP="00540477">
      <w:pPr>
        <w:pStyle w:val="Prrafodelista"/>
        <w:numPr>
          <w:ilvl w:val="0"/>
          <w:numId w:val="1"/>
        </w:numPr>
        <w:jc w:val="both"/>
      </w:pPr>
      <w:r>
        <w:t xml:space="preserve">  Espectáculos </w:t>
      </w:r>
    </w:p>
    <w:p w:rsidR="00540477" w:rsidRDefault="00540477" w:rsidP="00540477">
      <w:pPr>
        <w:pStyle w:val="Prrafodelista"/>
        <w:numPr>
          <w:ilvl w:val="0"/>
          <w:numId w:val="1"/>
        </w:numPr>
        <w:jc w:val="both"/>
      </w:pPr>
      <w:r>
        <w:t xml:space="preserve">Seguridad Publica </w:t>
      </w:r>
    </w:p>
    <w:p w:rsidR="00540477" w:rsidRDefault="00540477" w:rsidP="00540477">
      <w:pPr>
        <w:pStyle w:val="Prrafodelista"/>
        <w:numPr>
          <w:ilvl w:val="0"/>
          <w:numId w:val="1"/>
        </w:numPr>
        <w:jc w:val="both"/>
      </w:pPr>
      <w:r>
        <w:t xml:space="preserve">Los demás que asigne el Ayuntamiento </w:t>
      </w:r>
    </w:p>
    <w:p w:rsidR="00540477" w:rsidRDefault="00540477" w:rsidP="00540477">
      <w:pPr>
        <w:jc w:val="both"/>
      </w:pPr>
      <w:r>
        <w:rPr>
          <w:b/>
        </w:rPr>
        <w:t>ARTÍCULO 3</w:t>
      </w:r>
      <w:r>
        <w:rPr>
          <w:b/>
          <w:vertAlign w:val="superscript"/>
        </w:rPr>
        <w:t>O</w:t>
      </w:r>
      <w:r>
        <w:rPr>
          <w:b/>
        </w:rPr>
        <w:t xml:space="preserve">.- </w:t>
      </w:r>
      <w:r>
        <w:t xml:space="preserve">Los Consejeros se </w:t>
      </w:r>
      <w:r w:rsidR="009757C4">
        <w:t>formarán</w:t>
      </w:r>
      <w:r>
        <w:t xml:space="preserve"> </w:t>
      </w:r>
      <w:r w:rsidR="009757C4">
        <w:t>de la siguiente manera:</w:t>
      </w:r>
    </w:p>
    <w:p w:rsidR="009757C4" w:rsidRDefault="009757C4" w:rsidP="00540477">
      <w:pPr>
        <w:jc w:val="both"/>
      </w:pPr>
      <w:r>
        <w:t>Serán presididos por el Presidente Municipal o el Regidor que Coordine la Comisión para la que se integre el Consejo.</w:t>
      </w:r>
    </w:p>
    <w:p w:rsidR="009757C4" w:rsidRDefault="009757C4" w:rsidP="00540477">
      <w:pPr>
        <w:jc w:val="both"/>
      </w:pPr>
      <w:r>
        <w:t>Habrá un secretario nombrado por votación entre los miembros asistentes al Consejo.</w:t>
      </w:r>
    </w:p>
    <w:p w:rsidR="009757C4" w:rsidRDefault="009757C4" w:rsidP="009757C4">
      <w:pPr>
        <w:jc w:val="both"/>
      </w:pPr>
      <w:r>
        <w:t>Un representante por cada uno de los sectores de la ciudadanía que tengan interés o por su naturaleza sean idóneos de opinión enlistándose en forma enunciativa mas no limitativa las siguientes Instituciones y Asociaciones:</w:t>
      </w:r>
    </w:p>
    <w:p w:rsidR="009757C4" w:rsidRDefault="009757C4" w:rsidP="00BB3F51">
      <w:pPr>
        <w:pStyle w:val="Prrafodelista"/>
        <w:numPr>
          <w:ilvl w:val="0"/>
          <w:numId w:val="2"/>
        </w:numPr>
        <w:jc w:val="both"/>
      </w:pPr>
      <w:r>
        <w:t>Cámara de Comercio en Oaxaca</w:t>
      </w:r>
    </w:p>
    <w:p w:rsidR="009757C4" w:rsidRDefault="009757C4" w:rsidP="00BB3F51">
      <w:pPr>
        <w:pStyle w:val="Prrafodelista"/>
        <w:numPr>
          <w:ilvl w:val="0"/>
          <w:numId w:val="2"/>
        </w:numPr>
        <w:jc w:val="both"/>
      </w:pPr>
      <w:r>
        <w:t xml:space="preserve">Centro Bancario </w:t>
      </w:r>
    </w:p>
    <w:p w:rsidR="00D6036D" w:rsidRDefault="009757C4" w:rsidP="00BB3F51">
      <w:pPr>
        <w:pStyle w:val="Prrafodelista"/>
        <w:numPr>
          <w:ilvl w:val="0"/>
          <w:numId w:val="2"/>
        </w:numPr>
        <w:jc w:val="both"/>
      </w:pPr>
      <w:r>
        <w:t>Cámara Nacional de la Industria de Transformación</w:t>
      </w:r>
    </w:p>
    <w:p w:rsidR="00D6036D" w:rsidRDefault="00D6036D" w:rsidP="00BB3F51">
      <w:pPr>
        <w:pStyle w:val="Prrafodelista"/>
        <w:numPr>
          <w:ilvl w:val="0"/>
          <w:numId w:val="2"/>
        </w:numPr>
        <w:jc w:val="both"/>
      </w:pPr>
      <w:r>
        <w:lastRenderedPageBreak/>
        <w:t>Colegio de Profesionistas</w:t>
      </w:r>
    </w:p>
    <w:p w:rsidR="00D6036D" w:rsidRDefault="00D6036D" w:rsidP="00BB3F51">
      <w:pPr>
        <w:pStyle w:val="Prrafodelista"/>
        <w:numPr>
          <w:ilvl w:val="0"/>
          <w:numId w:val="2"/>
        </w:numPr>
        <w:jc w:val="both"/>
      </w:pPr>
      <w:r>
        <w:t xml:space="preserve">Clubes de Servicios Sociales </w:t>
      </w:r>
    </w:p>
    <w:p w:rsidR="00D6036D" w:rsidRDefault="00D6036D" w:rsidP="00BB3F51">
      <w:pPr>
        <w:pStyle w:val="Prrafodelista"/>
        <w:numPr>
          <w:ilvl w:val="0"/>
          <w:numId w:val="2"/>
        </w:numPr>
        <w:jc w:val="both"/>
      </w:pPr>
      <w:r>
        <w:t xml:space="preserve">Asociaciones Civiles </w:t>
      </w:r>
    </w:p>
    <w:p w:rsidR="009757C4" w:rsidRDefault="00D6036D" w:rsidP="00BB3F51">
      <w:pPr>
        <w:pStyle w:val="Prrafodelista"/>
        <w:numPr>
          <w:ilvl w:val="0"/>
          <w:numId w:val="2"/>
        </w:numPr>
        <w:jc w:val="both"/>
      </w:pPr>
      <w:r>
        <w:t xml:space="preserve">Sindicatos, Gremios y Asociaciones Patronales </w:t>
      </w:r>
    </w:p>
    <w:p w:rsidR="006644E6" w:rsidRDefault="006644E6" w:rsidP="00BB3F51">
      <w:pPr>
        <w:pStyle w:val="Prrafodelista"/>
        <w:numPr>
          <w:ilvl w:val="0"/>
          <w:numId w:val="2"/>
        </w:numPr>
        <w:jc w:val="both"/>
      </w:pPr>
      <w:r>
        <w:t xml:space="preserve">Comisariados Ejidales y Asociaciones Patronales </w:t>
      </w:r>
    </w:p>
    <w:p w:rsidR="006644E6" w:rsidRDefault="006644E6" w:rsidP="00BB3F51">
      <w:pPr>
        <w:pStyle w:val="Prrafodelista"/>
        <w:numPr>
          <w:ilvl w:val="0"/>
          <w:numId w:val="2"/>
        </w:numPr>
        <w:jc w:val="both"/>
      </w:pPr>
      <w:r>
        <w:t xml:space="preserve">Asociación de Colonos </w:t>
      </w:r>
    </w:p>
    <w:p w:rsidR="006644E6" w:rsidRDefault="006644E6" w:rsidP="00BB3F51">
      <w:pPr>
        <w:pStyle w:val="Prrafodelista"/>
        <w:numPr>
          <w:ilvl w:val="0"/>
          <w:numId w:val="2"/>
        </w:numPr>
        <w:jc w:val="both"/>
      </w:pPr>
      <w:r>
        <w:t xml:space="preserve">Asociaciones de Periodistas, Comunicadores y Empresarios en materia de Comunicación </w:t>
      </w:r>
    </w:p>
    <w:p w:rsidR="006644E6" w:rsidRDefault="006644E6" w:rsidP="006644E6">
      <w:pPr>
        <w:jc w:val="both"/>
      </w:pPr>
      <w:r>
        <w:rPr>
          <w:b/>
        </w:rPr>
        <w:t>ARTÍCULO 4</w:t>
      </w:r>
      <w:r>
        <w:rPr>
          <w:b/>
          <w:vertAlign w:val="superscript"/>
        </w:rPr>
        <w:t>O</w:t>
      </w:r>
      <w:r>
        <w:rPr>
          <w:b/>
        </w:rPr>
        <w:t xml:space="preserve">.- </w:t>
      </w:r>
      <w:r>
        <w:t>Los Consejeros Oficiales</w:t>
      </w:r>
      <w:r w:rsidR="000F4BD5">
        <w:t>, tendrán un suplente y a su vez la facultad de nombrar delegado especial o representante personal ante el Consejo.</w:t>
      </w:r>
    </w:p>
    <w:p w:rsidR="000F4BD5" w:rsidRDefault="000F4BD5" w:rsidP="006644E6">
      <w:pPr>
        <w:jc w:val="both"/>
      </w:pPr>
      <w:r>
        <w:rPr>
          <w:b/>
        </w:rPr>
        <w:t>ARTÍCULO 5</w:t>
      </w:r>
      <w:r>
        <w:rPr>
          <w:b/>
          <w:vertAlign w:val="superscript"/>
        </w:rPr>
        <w:t>O</w:t>
      </w:r>
      <w:r>
        <w:rPr>
          <w:b/>
        </w:rPr>
        <w:t xml:space="preserve">.- </w:t>
      </w:r>
      <w:r>
        <w:t>El Consejo sesionara cuando menos una vez al mes en los días y horas en que acuerde, teniendo el Presidente del Consejo la facultad de Convocar cuando considere necesario.</w:t>
      </w:r>
    </w:p>
    <w:p w:rsidR="000F4BD5" w:rsidRDefault="000F4BD5" w:rsidP="006644E6">
      <w:pPr>
        <w:jc w:val="both"/>
      </w:pPr>
      <w:r>
        <w:rPr>
          <w:b/>
        </w:rPr>
        <w:t>ARTÍCULO 6</w:t>
      </w:r>
      <w:r>
        <w:rPr>
          <w:b/>
          <w:vertAlign w:val="superscript"/>
        </w:rPr>
        <w:t>O</w:t>
      </w:r>
      <w:r>
        <w:rPr>
          <w:b/>
        </w:rPr>
        <w:t xml:space="preserve">.- </w:t>
      </w:r>
      <w:r>
        <w:t>La forma de elegir a los Consejeros será de la Siguiente manera:</w:t>
      </w:r>
    </w:p>
    <w:p w:rsidR="000F4BD5" w:rsidRDefault="000F4BD5" w:rsidP="000F4BD5">
      <w:pPr>
        <w:pStyle w:val="Prrafodelista"/>
        <w:numPr>
          <w:ilvl w:val="0"/>
          <w:numId w:val="3"/>
        </w:numPr>
        <w:jc w:val="both"/>
      </w:pPr>
      <w:r>
        <w:t>Los Concejales que integran la Comisión Municipal para la que se constituya cada Consejo invitara a cinco personas para formar parte del mismo, atendiendo a lo establecido por el Artículo 3</w:t>
      </w:r>
      <w:r>
        <w:rPr>
          <w:vertAlign w:val="superscript"/>
        </w:rPr>
        <w:t>o</w:t>
      </w:r>
      <w:r>
        <w:t xml:space="preserve"> del presente Reglamento, con ellos se realizara una reunión previa a la Constitución del Consejo.</w:t>
      </w:r>
    </w:p>
    <w:p w:rsidR="000F4BD5" w:rsidRDefault="000F4BD5" w:rsidP="000F4BD5">
      <w:pPr>
        <w:pStyle w:val="Prrafodelista"/>
        <w:numPr>
          <w:ilvl w:val="0"/>
          <w:numId w:val="3"/>
        </w:numPr>
        <w:jc w:val="both"/>
      </w:pPr>
      <w:r>
        <w:t>En esa reunión previa, los concejales y los ciudadanos convocados, harán propuestas y elegirán entre ellas por votación al resto de los miembros del Consejo, que igualmente estarán enmarcados en lo dispuesto por el Artículo 3</w:t>
      </w:r>
      <w:r>
        <w:rPr>
          <w:vertAlign w:val="superscript"/>
        </w:rPr>
        <w:t>o</w:t>
      </w:r>
      <w:r>
        <w:t xml:space="preserve"> del presente Reglamento. </w:t>
      </w:r>
    </w:p>
    <w:p w:rsidR="000F4BD5" w:rsidRDefault="000F4BD5" w:rsidP="000F4BD5">
      <w:pPr>
        <w:pStyle w:val="Prrafodelista"/>
        <w:numPr>
          <w:ilvl w:val="0"/>
          <w:numId w:val="3"/>
        </w:numPr>
        <w:jc w:val="both"/>
      </w:pPr>
      <w:r>
        <w:t xml:space="preserve">Hecho el nombramiento de la totalidad de los Consejeros se convocarán a la Primera Sesión que será de instalación </w:t>
      </w:r>
      <w:r w:rsidR="00DB2610">
        <w:t>y elección del Secretario y dos Vocales del Consejo.</w:t>
      </w:r>
    </w:p>
    <w:p w:rsidR="00DB2610" w:rsidRDefault="00DB2610" w:rsidP="00DB2610">
      <w:pPr>
        <w:jc w:val="both"/>
      </w:pPr>
      <w:r>
        <w:rPr>
          <w:b/>
        </w:rPr>
        <w:t>ARTÍCULO 7</w:t>
      </w:r>
      <w:r>
        <w:rPr>
          <w:b/>
          <w:vertAlign w:val="superscript"/>
        </w:rPr>
        <w:t>O</w:t>
      </w:r>
      <w:r>
        <w:rPr>
          <w:b/>
        </w:rPr>
        <w:t xml:space="preserve">.- </w:t>
      </w:r>
      <w:r>
        <w:t>El Consejo sesionara de acuerdo al Orden del día con que convoque el Presidente o acuerde anteriormente el Consejo, pudiéndose modificar a solicitud y votación.</w:t>
      </w:r>
    </w:p>
    <w:p w:rsidR="00DB2610" w:rsidRDefault="00DB2610" w:rsidP="00DB2610">
      <w:pPr>
        <w:jc w:val="both"/>
      </w:pPr>
      <w:r>
        <w:rPr>
          <w:b/>
        </w:rPr>
        <w:t>ARTÍCULO 8</w:t>
      </w:r>
      <w:r>
        <w:rPr>
          <w:b/>
          <w:vertAlign w:val="superscript"/>
        </w:rPr>
        <w:t>O</w:t>
      </w:r>
      <w:r>
        <w:rPr>
          <w:b/>
        </w:rPr>
        <w:t xml:space="preserve">.- </w:t>
      </w:r>
      <w:r>
        <w:t>Los Acuerdos serán asentados en un libro de actas que llevara el Secretario.</w:t>
      </w:r>
    </w:p>
    <w:p w:rsidR="00DB2610" w:rsidRDefault="00DB2610" w:rsidP="00DB2610">
      <w:pPr>
        <w:jc w:val="both"/>
      </w:pPr>
      <w:r>
        <w:rPr>
          <w:b/>
        </w:rPr>
        <w:t>ARTÍCULO 9</w:t>
      </w:r>
      <w:r>
        <w:rPr>
          <w:b/>
          <w:vertAlign w:val="superscript"/>
        </w:rPr>
        <w:t>O</w:t>
      </w:r>
      <w:r>
        <w:rPr>
          <w:b/>
        </w:rPr>
        <w:t xml:space="preserve">.- </w:t>
      </w:r>
      <w:r>
        <w:t>El Consejo sesionará cuando esté presente la mitad más uno de sus miembros y los acuerdos serán tomados por mayoría.</w:t>
      </w:r>
    </w:p>
    <w:p w:rsidR="00DB2610" w:rsidRDefault="00DB2610" w:rsidP="00DB2610">
      <w:pPr>
        <w:jc w:val="both"/>
      </w:pPr>
      <w:r>
        <w:rPr>
          <w:b/>
        </w:rPr>
        <w:t>ARTÍCULO 10</w:t>
      </w:r>
      <w:r>
        <w:rPr>
          <w:b/>
          <w:vertAlign w:val="superscript"/>
        </w:rPr>
        <w:t>O</w:t>
      </w:r>
      <w:r>
        <w:rPr>
          <w:b/>
        </w:rPr>
        <w:t>.-</w:t>
      </w:r>
      <w:r>
        <w:t>Las ausencias del Presidente serán cubiertas por las personas que este designe y a falta de esto por el Secretario.</w:t>
      </w:r>
    </w:p>
    <w:p w:rsidR="00DB2610" w:rsidRDefault="00DB2610" w:rsidP="00DB2610">
      <w:pPr>
        <w:jc w:val="both"/>
      </w:pPr>
      <w:r>
        <w:rPr>
          <w:b/>
        </w:rPr>
        <w:t>ARTÍCULO 11</w:t>
      </w:r>
      <w:r>
        <w:rPr>
          <w:b/>
          <w:vertAlign w:val="superscript"/>
        </w:rPr>
        <w:t>O</w:t>
      </w:r>
      <w:r>
        <w:rPr>
          <w:b/>
        </w:rPr>
        <w:t xml:space="preserve">.- </w:t>
      </w:r>
      <w:r>
        <w:t xml:space="preserve">El Secretario será suplido </w:t>
      </w:r>
      <w:r w:rsidR="00654ADE">
        <w:t>en su función por un Vocal, pero podrá nombrar sustituto como miembro del Consejo en los términos del artículo 4</w:t>
      </w:r>
      <w:r w:rsidR="00654ADE">
        <w:rPr>
          <w:vertAlign w:val="superscript"/>
        </w:rPr>
        <w:t xml:space="preserve">o </w:t>
      </w:r>
      <w:r w:rsidR="00654ADE">
        <w:t xml:space="preserve">del presente, quien tendrá voz y voto, pero no ejercerá la función. </w:t>
      </w:r>
    </w:p>
    <w:p w:rsidR="00654ADE" w:rsidRDefault="00654ADE" w:rsidP="00DB2610">
      <w:pPr>
        <w:jc w:val="both"/>
      </w:pPr>
      <w:r>
        <w:rPr>
          <w:b/>
        </w:rPr>
        <w:t>ARTÍCULO 12</w:t>
      </w:r>
      <w:r>
        <w:rPr>
          <w:b/>
          <w:vertAlign w:val="superscript"/>
        </w:rPr>
        <w:t>O</w:t>
      </w:r>
      <w:r>
        <w:rPr>
          <w:b/>
        </w:rPr>
        <w:t xml:space="preserve">.- </w:t>
      </w:r>
      <w:r>
        <w:t>En caso de ausencia del Secretario y Vocales, se nombrará entre los asistentes un Secretario para que levante el acta respectiva.</w:t>
      </w:r>
    </w:p>
    <w:p w:rsidR="00654ADE" w:rsidRDefault="00654ADE" w:rsidP="00DB2610">
      <w:pPr>
        <w:jc w:val="both"/>
      </w:pPr>
      <w:r>
        <w:rPr>
          <w:b/>
        </w:rPr>
        <w:t>ARTÍCULO 13</w:t>
      </w:r>
      <w:r>
        <w:rPr>
          <w:b/>
          <w:vertAlign w:val="superscript"/>
        </w:rPr>
        <w:t>O</w:t>
      </w:r>
      <w:r>
        <w:rPr>
          <w:b/>
        </w:rPr>
        <w:t xml:space="preserve">.- </w:t>
      </w:r>
      <w:r>
        <w:t>El cargo de Consejero será honorario.</w:t>
      </w:r>
    </w:p>
    <w:p w:rsidR="00654ADE" w:rsidRDefault="00654ADE" w:rsidP="00DB2610">
      <w:pPr>
        <w:jc w:val="both"/>
      </w:pPr>
      <w:r>
        <w:rPr>
          <w:b/>
        </w:rPr>
        <w:t>ARTÍCULO 14</w:t>
      </w:r>
      <w:r>
        <w:rPr>
          <w:b/>
          <w:vertAlign w:val="superscript"/>
        </w:rPr>
        <w:t>O</w:t>
      </w:r>
      <w:r>
        <w:rPr>
          <w:b/>
        </w:rPr>
        <w:t xml:space="preserve">.- </w:t>
      </w:r>
      <w:r>
        <w:t>Los Consejeros serán separados de sus cargos.</w:t>
      </w:r>
    </w:p>
    <w:p w:rsidR="00654ADE" w:rsidRDefault="00654ADE" w:rsidP="00654ADE">
      <w:pPr>
        <w:pStyle w:val="Prrafodelista"/>
        <w:numPr>
          <w:ilvl w:val="0"/>
          <w:numId w:val="4"/>
        </w:numPr>
        <w:jc w:val="both"/>
      </w:pPr>
      <w:r>
        <w:t>Por renuncia voluntaria presentada por escrito.</w:t>
      </w:r>
    </w:p>
    <w:p w:rsidR="00654ADE" w:rsidRDefault="00654ADE" w:rsidP="00654ADE">
      <w:pPr>
        <w:pStyle w:val="Prrafodelista"/>
        <w:numPr>
          <w:ilvl w:val="0"/>
          <w:numId w:val="4"/>
        </w:numPr>
        <w:jc w:val="both"/>
      </w:pPr>
      <w:r>
        <w:lastRenderedPageBreak/>
        <w:t>Por inasistencia a sesionar sin causa justificada y sin nombrar representante por tres veces ya sea consecutiva o alternadamente.</w:t>
      </w:r>
    </w:p>
    <w:p w:rsidR="00654ADE" w:rsidRDefault="00654ADE" w:rsidP="00654ADE">
      <w:pPr>
        <w:pStyle w:val="Prrafodelista"/>
        <w:numPr>
          <w:ilvl w:val="0"/>
          <w:numId w:val="4"/>
        </w:numPr>
        <w:jc w:val="both"/>
      </w:pPr>
      <w:r>
        <w:t xml:space="preserve">Cuando el Consejero </w:t>
      </w:r>
      <w:r w:rsidR="00B7315C">
        <w:t>este sujeto a un procedimiento del orden penal.</w:t>
      </w:r>
    </w:p>
    <w:p w:rsidR="00B7315C" w:rsidRDefault="00B7315C" w:rsidP="00654ADE">
      <w:pPr>
        <w:pStyle w:val="Prrafodelista"/>
        <w:numPr>
          <w:ilvl w:val="0"/>
          <w:numId w:val="4"/>
        </w:numPr>
        <w:jc w:val="both"/>
      </w:pPr>
      <w:r>
        <w:t>Cuando el Consejero sea nombrado funcionario federal, estatal y municipal o candidato a un puesto de elección popular.</w:t>
      </w:r>
    </w:p>
    <w:p w:rsidR="007F64F1" w:rsidRDefault="00B7315C" w:rsidP="007F64F1">
      <w:pPr>
        <w:jc w:val="both"/>
      </w:pPr>
      <w:r>
        <w:rPr>
          <w:b/>
        </w:rPr>
        <w:t>ARTÍCULO 15</w:t>
      </w:r>
      <w:r>
        <w:rPr>
          <w:b/>
          <w:vertAlign w:val="superscript"/>
        </w:rPr>
        <w:t>O</w:t>
      </w:r>
      <w:r>
        <w:rPr>
          <w:b/>
        </w:rPr>
        <w:t xml:space="preserve">.- </w:t>
      </w:r>
      <w:r>
        <w:t>Cuando el Consejo decrete la separación del cargo de Consejero</w:t>
      </w:r>
      <w:r w:rsidR="007F64F1">
        <w:t xml:space="preserve">, se llamará a su Suplente y en ausencia de este se invitará al organismo que represente a que nombre a un nuevo Consejero y a falta de ello, el Consejo lo nombrara en los términos del presente Reglamento. </w:t>
      </w:r>
    </w:p>
    <w:p w:rsidR="00B7315C" w:rsidRDefault="007F64F1" w:rsidP="007F64F1">
      <w:pPr>
        <w:jc w:val="center"/>
        <w:rPr>
          <w:b/>
        </w:rPr>
      </w:pPr>
      <w:r>
        <w:rPr>
          <w:b/>
        </w:rPr>
        <w:t xml:space="preserve">FACULTADES DE LOS CONSEJOS </w:t>
      </w:r>
    </w:p>
    <w:p w:rsidR="007F64F1" w:rsidRDefault="007F64F1" w:rsidP="007F64F1">
      <w:r>
        <w:rPr>
          <w:b/>
        </w:rPr>
        <w:t>ARTÍCULO 16</w:t>
      </w:r>
      <w:r>
        <w:rPr>
          <w:b/>
          <w:vertAlign w:val="superscript"/>
        </w:rPr>
        <w:t>O</w:t>
      </w:r>
      <w:r>
        <w:rPr>
          <w:b/>
        </w:rPr>
        <w:t xml:space="preserve">.- </w:t>
      </w:r>
      <w:r>
        <w:t>Son facultades de los Consejos Ciudadanos de Colaboración Municipal:</w:t>
      </w:r>
    </w:p>
    <w:p w:rsidR="007F64F1" w:rsidRDefault="007F64F1" w:rsidP="007F64F1">
      <w:r>
        <w:t>Promover la participación Ciudadana en las diferentes actividades del Ayuntamiento.</w:t>
      </w:r>
    </w:p>
    <w:p w:rsidR="007F64F1" w:rsidRDefault="007F64F1" w:rsidP="007F64F1">
      <w:pPr>
        <w:jc w:val="both"/>
      </w:pPr>
      <w:r>
        <w:t>Emitir opiniones, realizar estudios y canalizar propuestas y demandas, relacionadas con los asuntos de las Comisiones para las que se constituyan.</w:t>
      </w:r>
    </w:p>
    <w:p w:rsidR="007F64F1" w:rsidRDefault="007F64F1" w:rsidP="00536F4E">
      <w:r>
        <w:t xml:space="preserve">Establecer su propia mecánica de trabajo en cuanto </w:t>
      </w:r>
      <w:r w:rsidR="00536F4E">
        <w:t>no se oponga al presente Reglamento.</w:t>
      </w:r>
    </w:p>
    <w:p w:rsidR="00536F4E" w:rsidRDefault="00536F4E" w:rsidP="00536F4E">
      <w:pPr>
        <w:jc w:val="both"/>
      </w:pPr>
      <w:r>
        <w:rPr>
          <w:b/>
        </w:rPr>
        <w:t>ARTÍCULO 17</w:t>
      </w:r>
      <w:r>
        <w:rPr>
          <w:b/>
          <w:vertAlign w:val="superscript"/>
        </w:rPr>
        <w:t>O</w:t>
      </w:r>
      <w:r>
        <w:rPr>
          <w:b/>
        </w:rPr>
        <w:t xml:space="preserve">.- </w:t>
      </w:r>
      <w:r>
        <w:t>Las opiniones del Consejo serán base para los dictámenes que emitan las Comisiones Municipales respectivas.</w:t>
      </w:r>
    </w:p>
    <w:p w:rsidR="00536F4E" w:rsidRDefault="00536F4E" w:rsidP="00536F4E">
      <w:pPr>
        <w:jc w:val="both"/>
      </w:pPr>
      <w:r>
        <w:rPr>
          <w:b/>
        </w:rPr>
        <w:t>ARTÍCULO 18</w:t>
      </w:r>
      <w:r>
        <w:rPr>
          <w:b/>
          <w:vertAlign w:val="superscript"/>
        </w:rPr>
        <w:t>O</w:t>
      </w:r>
      <w:r>
        <w:rPr>
          <w:b/>
        </w:rPr>
        <w:t xml:space="preserve">.- </w:t>
      </w:r>
      <w:r>
        <w:t>El Cabildo podrá no aceptar o modificar las opiniones del Consejo, pero deberá explicar a este los motivos por los que lo hace.</w:t>
      </w:r>
    </w:p>
    <w:p w:rsidR="00536F4E" w:rsidRDefault="00536F4E" w:rsidP="00536F4E">
      <w:pPr>
        <w:jc w:val="center"/>
        <w:rPr>
          <w:b/>
        </w:rPr>
      </w:pPr>
      <w:r>
        <w:rPr>
          <w:b/>
        </w:rPr>
        <w:t>T R A N S I T O R I O S</w:t>
      </w:r>
    </w:p>
    <w:p w:rsidR="00536F4E" w:rsidRPr="00536F4E" w:rsidRDefault="00536F4E" w:rsidP="00536F4E">
      <w:pPr>
        <w:jc w:val="both"/>
      </w:pPr>
      <w:r w:rsidRPr="00536F4E">
        <w:rPr>
          <w:b/>
        </w:rPr>
        <w:t>ÚNICO:</w:t>
      </w:r>
      <w:r>
        <w:t xml:space="preserve"> Este reglamento entrara en vigor al siguiente día de su publicación en el Periódico oficial del Estado. </w:t>
      </w:r>
    </w:p>
    <w:p w:rsidR="00654ADE" w:rsidRPr="00654ADE" w:rsidRDefault="00654ADE" w:rsidP="00DB2610">
      <w:pPr>
        <w:jc w:val="both"/>
      </w:pPr>
    </w:p>
    <w:p w:rsidR="000F4BD5" w:rsidRPr="000F4BD5" w:rsidRDefault="000F4BD5" w:rsidP="000F4BD5">
      <w:pPr>
        <w:pStyle w:val="Prrafodelista"/>
        <w:jc w:val="both"/>
      </w:pPr>
      <w:r>
        <w:t xml:space="preserve"> </w:t>
      </w:r>
    </w:p>
    <w:p w:rsidR="00023978" w:rsidRDefault="00023978" w:rsidP="00023978">
      <w:pPr>
        <w:jc w:val="center"/>
      </w:pPr>
    </w:p>
    <w:p w:rsidR="00023978" w:rsidRDefault="00023978" w:rsidP="00023978"/>
    <w:sectPr w:rsidR="000239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27C"/>
    <w:multiLevelType w:val="hybridMultilevel"/>
    <w:tmpl w:val="10C47D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DA2D63"/>
    <w:multiLevelType w:val="hybridMultilevel"/>
    <w:tmpl w:val="F7DE9FB6"/>
    <w:lvl w:ilvl="0" w:tplc="080A0017">
      <w:start w:val="1"/>
      <w:numFmt w:val="lowerLetter"/>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 w15:restartNumberingAfterBreak="0">
    <w:nsid w:val="6E661444"/>
    <w:multiLevelType w:val="hybridMultilevel"/>
    <w:tmpl w:val="4A38A7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AEB5FB7"/>
    <w:multiLevelType w:val="hybridMultilevel"/>
    <w:tmpl w:val="8962EC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78"/>
    <w:rsid w:val="00023978"/>
    <w:rsid w:val="000F4BD5"/>
    <w:rsid w:val="00536F4E"/>
    <w:rsid w:val="00540477"/>
    <w:rsid w:val="00654ADE"/>
    <w:rsid w:val="006644E6"/>
    <w:rsid w:val="007F64F1"/>
    <w:rsid w:val="009757C4"/>
    <w:rsid w:val="00B7315C"/>
    <w:rsid w:val="00D46377"/>
    <w:rsid w:val="00D6036D"/>
    <w:rsid w:val="00DB2610"/>
    <w:rsid w:val="00E16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CA9C"/>
  <w15:chartTrackingRefBased/>
  <w15:docId w15:val="{5759EBDD-81C6-46C2-80D4-04F8B2F5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0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869</Words>
  <Characters>4783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MAQUINA 2</dc:creator>
  <cp:keywords/>
  <dc:description/>
  <cp:lastModifiedBy>MAQUINA 2</cp:lastModifiedBy>
  <cp:revision>3</cp:revision>
  <dcterms:created xsi:type="dcterms:W3CDTF">2019-03-14T13:52:00Z</dcterms:created>
  <dcterms:modified xsi:type="dcterms:W3CDTF">2019-03-14T16:04:00Z</dcterms:modified>
</cp:coreProperties>
</file>